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06D4D1" w14:textId="58D51648" w:rsidR="009B00DD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Autor:Szymon Tokarz</w:t>
      </w:r>
    </w:p>
    <w:p w14:paraId="3444FB42" w14:textId="5410BE80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Data:12.11.2024 r. Godz.8.00</w:t>
      </w:r>
    </w:p>
    <w:p w14:paraId="55A8992A" w14:textId="0F551F68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Ćwiczenie: Rozpoznawanie obrazów</w:t>
      </w:r>
    </w:p>
    <w:p w14:paraId="2A502D20" w14:textId="20EC45A8" w:rsidR="00CE3029" w:rsidRDefault="00CE3029" w:rsidP="00CE3029">
      <w:pPr>
        <w:pStyle w:val="Heading1"/>
      </w:pPr>
      <w:r>
        <w:t>Rezultaty</w:t>
      </w:r>
    </w:p>
    <w:p w14:paraId="0FF72911" w14:textId="298C21BE" w:rsidR="00CE3029" w:rsidRDefault="00CE3029" w:rsidP="00CE3029">
      <w:pPr>
        <w:pStyle w:val="Heading2"/>
      </w:pPr>
      <w:r>
        <w:t>Część 1</w:t>
      </w:r>
    </w:p>
    <w:p w14:paraId="4CFF0B9F" w14:textId="53A48349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 tej części ćwiczenia wykorzystano detektor SURF ze względu na małą wrażliwość wykrywanych cech rotacji oraz zmianą skali obiektu. Jego innymi cechami są:</w:t>
      </w:r>
    </w:p>
    <w:p w14:paraId="597D0E01" w14:textId="4420D40E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wykorzystani determinanty macierzy Hessa do znajdowania punktów charakterystycznych,</w:t>
      </w:r>
    </w:p>
    <w:p w14:paraId="0ECBE8A7" w14:textId="038D522C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-wykorzystanie przestrzeni wieloskalowej, co pozwala znalezienie punktów zarówno do dużych i małych obiektów</w:t>
      </w:r>
    </w:p>
    <w:p w14:paraId="1D194523" w14:textId="140006F1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Przperowadzono detekcje punktów charakterystycznych, a następnie zapisane je w bazie wzorców.</w:t>
      </w:r>
    </w:p>
    <w:p w14:paraId="346120E7" w14:textId="4BE66859" w:rsidR="00CE3029" w:rsidRDefault="00CE3029" w:rsidP="00CE3029">
      <w:pPr>
        <w:jc w:val="center"/>
        <w:rPr>
          <w:rFonts w:ascii="Times New Roman" w:hAnsi="Times New Roman" w:cs="Times New Roman"/>
        </w:rPr>
      </w:pPr>
      <w:r w:rsidRPr="00CE3029">
        <w:rPr>
          <w:rFonts w:ascii="Times New Roman" w:hAnsi="Times New Roman" w:cs="Times New Roman"/>
        </w:rPr>
        <w:drawing>
          <wp:inline distT="0" distB="0" distL="0" distR="0" wp14:anchorId="4CD577C8" wp14:editId="665CBE66">
            <wp:extent cx="3977640" cy="2583180"/>
            <wp:effectExtent l="0" t="0" r="3810" b="7620"/>
            <wp:docPr id="1797536039" name="Picture 2" descr="A close up of a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36039" name="Picture 2" descr="A close up of a lab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4453" w14:textId="7BE93558" w:rsidR="00CE3029" w:rsidRDefault="00CE3029" w:rsidP="00CE302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Rys.1 Przykładowy obraz z naniesionymi punktami charakterystycznymi</w:t>
      </w:r>
    </w:p>
    <w:p w14:paraId="566B8852" w14:textId="0893F92F" w:rsidR="00CE3029" w:rsidRDefault="00CE3029" w:rsidP="00CE3029">
      <w:pPr>
        <w:pStyle w:val="Heading2"/>
      </w:pPr>
      <w:r>
        <w:t>Część 2</w:t>
      </w:r>
    </w:p>
    <w:p w14:paraId="22BBEBEE" w14:textId="478D1D4A" w:rsidR="00CE3029" w:rsidRDefault="00CE3029" w:rsidP="00CE302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Następnym etapem było przeprowadzanie klasyfikacji obiektów oraz wykoanie wykresów metryki dla </w:t>
      </w:r>
      <w:r w:rsidR="008C588A">
        <w:rPr>
          <w:rFonts w:ascii="Times New Roman" w:hAnsi="Times New Roman" w:cs="Times New Roman"/>
        </w:rPr>
        <w:t>poszczególnych klas obrazów.</w:t>
      </w:r>
    </w:p>
    <w:p w14:paraId="2BD8B015" w14:textId="7CEDA9AC" w:rsidR="008C588A" w:rsidRDefault="008C588A" w:rsidP="00CE3029">
      <w:pPr>
        <w:jc w:val="both"/>
        <w:rPr>
          <w:rFonts w:ascii="Times New Roman" w:hAnsi="Times New Roman" w:cs="Times New Roman"/>
        </w:rPr>
      </w:pPr>
      <w:r w:rsidRPr="008C588A">
        <w:rPr>
          <w:rFonts w:ascii="Times New Roman" w:hAnsi="Times New Roman" w:cs="Times New Roman"/>
        </w:rPr>
        <w:lastRenderedPageBreak/>
        <w:drawing>
          <wp:inline distT="0" distB="0" distL="0" distR="0" wp14:anchorId="4493149C" wp14:editId="17905FC5">
            <wp:extent cx="5760720" cy="2171065"/>
            <wp:effectExtent l="0" t="0" r="0" b="635"/>
            <wp:docPr id="256325433" name="Picture 1" descr="A white box with black text and yellow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25433" name="Picture 1" descr="A white box with black text and yellow lin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F14E" w14:textId="66C2AA98" w:rsidR="008C588A" w:rsidRDefault="008C588A" w:rsidP="008C588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Rys.2 Poprawna klasyfikacja</w:t>
      </w:r>
    </w:p>
    <w:p w14:paraId="0030CA3B" w14:textId="6BEE8673" w:rsidR="008C588A" w:rsidRDefault="008C588A" w:rsidP="008C588A">
      <w:pPr>
        <w:jc w:val="center"/>
        <w:rPr>
          <w:rFonts w:ascii="Times New Roman" w:hAnsi="Times New Roman" w:cs="Times New Roman"/>
        </w:rPr>
      </w:pPr>
      <w:r w:rsidRPr="008C588A">
        <w:rPr>
          <w:rFonts w:ascii="Times New Roman" w:hAnsi="Times New Roman" w:cs="Times New Roman"/>
        </w:rPr>
        <w:drawing>
          <wp:inline distT="0" distB="0" distL="0" distR="0" wp14:anchorId="38A8C856" wp14:editId="373C5238">
            <wp:extent cx="5760720" cy="2171065"/>
            <wp:effectExtent l="0" t="0" r="0" b="635"/>
            <wp:docPr id="114911052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10521" name="Picture 1" descr="A close-up of a sig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01E7" w14:textId="6B7C53E5" w:rsidR="008C588A" w:rsidRDefault="008C588A" w:rsidP="008C588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Rys.3 Fałszywnie pozytywna klasyfikacja</w:t>
      </w:r>
    </w:p>
    <w:p w14:paraId="02AC1D7B" w14:textId="3E0E7647" w:rsidR="008C588A" w:rsidRPr="00CE3029" w:rsidRDefault="008C588A" w:rsidP="008C588A">
      <w:pPr>
        <w:jc w:val="center"/>
        <w:rPr>
          <w:rFonts w:ascii="Times New Roman" w:hAnsi="Times New Roman" w:cs="Times New Roman"/>
        </w:rPr>
      </w:pPr>
      <w:r w:rsidRPr="008C588A">
        <w:rPr>
          <w:rFonts w:ascii="Times New Roman" w:hAnsi="Times New Roman" w:cs="Times New Roman"/>
        </w:rPr>
        <w:drawing>
          <wp:inline distT="0" distB="0" distL="0" distR="0" wp14:anchorId="4BDC4EBE" wp14:editId="1D09B139">
            <wp:extent cx="4770120" cy="3540784"/>
            <wp:effectExtent l="0" t="0" r="0" b="2540"/>
            <wp:docPr id="1801764710" name="Picture 1" descr="A graph with a line graph and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10" name="Picture 1" descr="A graph with a line graph and a line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170" cy="35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7E1C" w14:textId="5EC48456" w:rsidR="00CE3029" w:rsidRDefault="008C588A" w:rsidP="008C588A">
      <w:pPr>
        <w:jc w:val="center"/>
        <w:rPr>
          <w:rFonts w:ascii="Times New Roman" w:hAnsi="Times New Roman" w:cs="Times New Roman"/>
        </w:rPr>
      </w:pPr>
      <w:r w:rsidRPr="008C588A">
        <w:rPr>
          <w:rFonts w:ascii="Times New Roman" w:hAnsi="Times New Roman" w:cs="Times New Roman"/>
        </w:rPr>
        <w:lastRenderedPageBreak/>
        <w:drawing>
          <wp:inline distT="0" distB="0" distL="0" distR="0" wp14:anchorId="3415B67A" wp14:editId="152B5F6F">
            <wp:extent cx="4343400" cy="3224036"/>
            <wp:effectExtent l="0" t="0" r="0" b="0"/>
            <wp:docPr id="944699747" name="Picture 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9747" name="Picture 1" descr="A graph with lines and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7455" cy="32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7C12" w14:textId="2E9AD033" w:rsidR="008C588A" w:rsidRDefault="008C588A" w:rsidP="008C588A">
      <w:pPr>
        <w:jc w:val="center"/>
        <w:rPr>
          <w:rFonts w:ascii="Times New Roman" w:hAnsi="Times New Roman" w:cs="Times New Roman"/>
        </w:rPr>
      </w:pPr>
      <w:r w:rsidRPr="008C588A">
        <w:rPr>
          <w:rFonts w:ascii="Times New Roman" w:hAnsi="Times New Roman" w:cs="Times New Roman"/>
        </w:rPr>
        <w:drawing>
          <wp:inline distT="0" distB="0" distL="0" distR="0" wp14:anchorId="0431F917" wp14:editId="6B9DCC51">
            <wp:extent cx="4244340" cy="3150506"/>
            <wp:effectExtent l="0" t="0" r="3810" b="0"/>
            <wp:docPr id="171221105" name="Picture 1" descr="A graph with a line graph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1105" name="Picture 1" descr="A graph with a line graph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5451" cy="31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F7C" w14:textId="2E0C1F1C" w:rsidR="008C588A" w:rsidRDefault="00554271" w:rsidP="008C588A">
      <w:pPr>
        <w:jc w:val="center"/>
        <w:rPr>
          <w:rFonts w:ascii="Times New Roman" w:hAnsi="Times New Roman" w:cs="Times New Roman"/>
        </w:rPr>
      </w:pPr>
      <w:r w:rsidRPr="00554271">
        <w:rPr>
          <w:rFonts w:ascii="Times New Roman" w:hAnsi="Times New Roman" w:cs="Times New Roman"/>
        </w:rPr>
        <w:lastRenderedPageBreak/>
        <w:drawing>
          <wp:inline distT="0" distB="0" distL="0" distR="0" wp14:anchorId="22124A5E" wp14:editId="52844D0C">
            <wp:extent cx="3817620" cy="2833758"/>
            <wp:effectExtent l="0" t="0" r="0" b="5080"/>
            <wp:docPr id="27758223" name="Picture 1" descr="A graph with a line graph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8223" name="Picture 1" descr="A graph with a line graph and number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7684" cy="28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E65" w14:textId="77777777" w:rsidR="00554271" w:rsidRDefault="00554271" w:rsidP="0055427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Można zauważyć, że dla wzorców 1 i 2 jest możliwe ustawienie progów, dla których wszystkie obrazy należące dla danej grupy są rozpoznawane. Natomiast do wzorców 3 i 4 jest to niemożliwe.</w:t>
      </w:r>
    </w:p>
    <w:p w14:paraId="505AE46F" w14:textId="77777777" w:rsidR="00554271" w:rsidRDefault="00554271" w:rsidP="00554271">
      <w:pPr>
        <w:pStyle w:val="Heading2"/>
      </w:pPr>
      <w:r>
        <w:t>Część 3</w:t>
      </w:r>
    </w:p>
    <w:p w14:paraId="06713C92" w14:textId="77777777" w:rsidR="00052FC3" w:rsidRDefault="00554271" w:rsidP="0055427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Ostatnia część ćwiczenia polegała na </w:t>
      </w:r>
      <w:r w:rsidR="00052FC3">
        <w:rPr>
          <w:rFonts w:ascii="Times New Roman" w:hAnsi="Times New Roman" w:cs="Times New Roman"/>
        </w:rPr>
        <w:t>zlokalizowaniu obiektu.</w:t>
      </w:r>
    </w:p>
    <w:p w14:paraId="62A8DBA5" w14:textId="2B014CEC" w:rsidR="00052FC3" w:rsidRDefault="00052FC3" w:rsidP="00052FC3">
      <w:pPr>
        <w:jc w:val="center"/>
        <w:rPr>
          <w:rFonts w:ascii="Times New Roman" w:hAnsi="Times New Roman" w:cs="Times New Roman"/>
        </w:rPr>
      </w:pPr>
      <w:r w:rsidRPr="00052FC3">
        <w:rPr>
          <w:rFonts w:ascii="Times New Roman" w:hAnsi="Times New Roman" w:cs="Times New Roman"/>
        </w:rPr>
        <w:drawing>
          <wp:inline distT="0" distB="0" distL="0" distR="0" wp14:anchorId="6BF0D3DF" wp14:editId="6B32D0F4">
            <wp:extent cx="5760720" cy="2244090"/>
            <wp:effectExtent l="0" t="0" r="0" b="3810"/>
            <wp:docPr id="1981606410" name="Picture 1" descr="A close-up of several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06410" name="Picture 1" descr="A close-up of several box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3A3D" w14:textId="76259B64" w:rsidR="00554271" w:rsidRDefault="00052FC3" w:rsidP="00052FC3">
      <w:pPr>
        <w:jc w:val="center"/>
      </w:pPr>
      <w:r w:rsidRPr="00052FC3">
        <w:lastRenderedPageBreak/>
        <w:drawing>
          <wp:inline distT="0" distB="0" distL="0" distR="0" wp14:anchorId="1BC72F49" wp14:editId="3C8D741C">
            <wp:extent cx="5760720" cy="2244090"/>
            <wp:effectExtent l="0" t="0" r="0" b="3810"/>
            <wp:docPr id="1942410165" name="Picture 1" descr="A close-up of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0165" name="Picture 1" descr="A close-up of a white box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F504" w14:textId="678D39DE" w:rsidR="00052FC3" w:rsidRPr="00CE3029" w:rsidRDefault="00052FC3" w:rsidP="00052FC3">
      <w:pPr>
        <w:jc w:val="center"/>
      </w:pPr>
      <w:r w:rsidRPr="00052FC3">
        <w:drawing>
          <wp:inline distT="0" distB="0" distL="0" distR="0" wp14:anchorId="2FF1EB9E" wp14:editId="2D302198">
            <wp:extent cx="4823460" cy="3714894"/>
            <wp:effectExtent l="0" t="0" r="0" b="0"/>
            <wp:docPr id="1014288031" name="Picture 1" descr="Several boxes of medicin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88031" name="Picture 1" descr="Several boxes of medicine on a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8799" cy="37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12EA" w14:textId="786AD043" w:rsidR="00CE3029" w:rsidRDefault="00CE3029" w:rsidP="00CE3029">
      <w:pPr>
        <w:pStyle w:val="Heading1"/>
      </w:pPr>
      <w:r>
        <w:t>Analiza</w:t>
      </w:r>
    </w:p>
    <w:p w14:paraId="6490F42E" w14:textId="17E094BF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  <w:r w:rsidRPr="00052FC3">
        <w:rPr>
          <w:rFonts w:ascii="Times New Roman" w:hAnsi="Times New Roman" w:cs="Times New Roman"/>
        </w:rPr>
        <w:t>W pierwszej części analizy na wszystkich obrazach wzorcowych wykryto znaczną liczbę cech charakterystycznych, co pozwoliło na uwzględnienie każdego wzorca w kolejnych etapach klasyfikacji i lokalizacji.</w:t>
      </w:r>
    </w:p>
    <w:p w14:paraId="27F463C0" w14:textId="77777777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  <w:r w:rsidRPr="00052FC3">
        <w:rPr>
          <w:rFonts w:ascii="Times New Roman" w:hAnsi="Times New Roman" w:cs="Times New Roman"/>
        </w:rPr>
        <w:t>Druga część eksperymentu potwierdziła odporność algorytmu SURF na zmiany kąta obrotu obiektu na obrazie. Problematyczny okazał się jednak jeden z obrazów przedstawiający opakowanie No-Spa, który był rozmyty. W tym przypadku nie udało się wykryć żadnych cech charakterystycznych. Analiza utworzonych wykresów i metryk ujawniła, że w niektórych przypadkach interpretacja obrazu uzyskanego za pomocą algorytmu z progowaniem może być niejednoznaczna.</w:t>
      </w:r>
    </w:p>
    <w:p w14:paraId="65A38AD3" w14:textId="77777777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  <w:r w:rsidRPr="00052FC3">
        <w:rPr>
          <w:rFonts w:ascii="Times New Roman" w:hAnsi="Times New Roman" w:cs="Times New Roman"/>
        </w:rPr>
        <w:lastRenderedPageBreak/>
        <w:t>W trzeciej części zastosowanie metody RANSAC skutecznie wyeliminowało błędne dopasowania. Wykorzystanie transformacji geometrycznej umożliwiło poprawne oznaczenie wykrytego obiektu na obrazie, co znacząco poprawiło jakość wyników.</w:t>
      </w:r>
    </w:p>
    <w:p w14:paraId="35BED352" w14:textId="77777777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</w:p>
    <w:p w14:paraId="7441857C" w14:textId="52D44E7A" w:rsidR="00CE3029" w:rsidRDefault="00CE3029" w:rsidP="00CE3029">
      <w:pPr>
        <w:pStyle w:val="Heading1"/>
      </w:pPr>
      <w:r>
        <w:t>Pytania</w:t>
      </w:r>
    </w:p>
    <w:p w14:paraId="49716E75" w14:textId="5B42688B" w:rsidR="00052FC3" w:rsidRDefault="00052FC3" w:rsidP="00052FC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Wyjaśnij na czym polega algorytm RANSAC.</w:t>
      </w:r>
    </w:p>
    <w:p w14:paraId="5845ACC7" w14:textId="77777777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  <w:r w:rsidRPr="00052FC3">
        <w:rPr>
          <w:rFonts w:ascii="Times New Roman" w:hAnsi="Times New Roman" w:cs="Times New Roman"/>
        </w:rPr>
        <w:t xml:space="preserve">RANSAC (Random Sample Consensus) to algorytm służący do dopasowywania modelu matematycznego do danych, które mogą zawierać znaczną liczbę odstających wartości (ang. </w:t>
      </w:r>
      <w:r w:rsidRPr="00052FC3">
        <w:rPr>
          <w:rFonts w:ascii="Times New Roman" w:hAnsi="Times New Roman" w:cs="Times New Roman"/>
          <w:i/>
          <w:iCs/>
        </w:rPr>
        <w:t>outliers</w:t>
      </w:r>
      <w:r w:rsidRPr="00052FC3">
        <w:rPr>
          <w:rFonts w:ascii="Times New Roman" w:hAnsi="Times New Roman" w:cs="Times New Roman"/>
        </w:rPr>
        <w:t>). Jest szczególnie użyteczny w przypadkach, gdy dane są zaszumione lub zawierają błędy.</w:t>
      </w:r>
    </w:p>
    <w:p w14:paraId="3D6BA386" w14:textId="77777777" w:rsidR="00052FC3" w:rsidRPr="00052FC3" w:rsidRDefault="00052FC3" w:rsidP="00052FC3">
      <w:pPr>
        <w:jc w:val="both"/>
        <w:rPr>
          <w:rFonts w:ascii="Times New Roman" w:hAnsi="Times New Roman" w:cs="Times New Roman"/>
        </w:rPr>
      </w:pPr>
    </w:p>
    <w:sectPr w:rsidR="00052FC3" w:rsidRPr="00052F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029"/>
    <w:rsid w:val="00052FC3"/>
    <w:rsid w:val="00554271"/>
    <w:rsid w:val="008C588A"/>
    <w:rsid w:val="009B00DD"/>
    <w:rsid w:val="00B7194E"/>
    <w:rsid w:val="00C347CD"/>
    <w:rsid w:val="00C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0FF7E"/>
  <w15:chartTrackingRefBased/>
  <w15:docId w15:val="{5C93F3C6-320E-4163-986A-6BB216F33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30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0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30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30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30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30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30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30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30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E30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30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30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30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30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30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30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30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30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30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30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30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30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30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30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30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30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302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5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38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39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04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41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3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5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4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85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991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05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1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7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28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0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49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37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1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04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72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12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159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52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327</Words>
  <Characters>1965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Tokarz</dc:creator>
  <cp:keywords/>
  <dc:description/>
  <cp:lastModifiedBy>Szymon Tokarz</cp:lastModifiedBy>
  <cp:revision>1</cp:revision>
  <dcterms:created xsi:type="dcterms:W3CDTF">2024-11-18T16:39:00Z</dcterms:created>
  <dcterms:modified xsi:type="dcterms:W3CDTF">2024-11-18T17:16:00Z</dcterms:modified>
</cp:coreProperties>
</file>